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13F49">
        <w:rPr>
          <w:b/>
          <w:sz w:val="26"/>
          <w:szCs w:val="26"/>
        </w:rPr>
        <w:tab/>
      </w:r>
      <w:r w:rsidR="00613F49">
        <w:rPr>
          <w:b/>
          <w:sz w:val="26"/>
          <w:szCs w:val="26"/>
        </w:rPr>
        <w:tab/>
      </w:r>
      <w:r w:rsidR="00613F49">
        <w:rPr>
          <w:b/>
          <w:sz w:val="26"/>
          <w:szCs w:val="26"/>
        </w:rPr>
        <w:tab/>
      </w:r>
      <w:r w:rsidR="00613F49">
        <w:rPr>
          <w:b/>
          <w:sz w:val="26"/>
          <w:szCs w:val="26"/>
        </w:rPr>
        <w:tab/>
        <w:t>20</w:t>
      </w:r>
      <w:r w:rsidR="00A847E3">
        <w:rPr>
          <w:b/>
          <w:sz w:val="26"/>
          <w:szCs w:val="26"/>
        </w:rPr>
        <w:t xml:space="preserve"> </w:t>
      </w:r>
      <w:r w:rsidR="00613F49">
        <w:rPr>
          <w:b/>
          <w:sz w:val="26"/>
          <w:szCs w:val="26"/>
        </w:rPr>
        <w:t>июля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613F49" w:rsidRPr="00613F49">
              <w:t>газов технических</w:t>
            </w:r>
            <w:r w:rsidR="00094B6F">
              <w:t xml:space="preserve"> </w:t>
            </w:r>
            <w:r w:rsidRPr="00912D34">
              <w:t>(ПДО №</w:t>
            </w:r>
            <w:r w:rsidR="00613F49">
              <w:t>227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613F49" w:rsidRPr="00613F49">
              <w:t>газов технических</w:t>
            </w:r>
            <w:bookmarkStart w:id="3" w:name="_GoBack"/>
            <w:bookmarkEnd w:id="3"/>
            <w:r w:rsidR="00613F49">
              <w:rPr>
                <w:color w:val="000000"/>
              </w:rPr>
              <w:t xml:space="preserve"> (ПДО №227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3F49" w:rsidRPr="00613F49" w:rsidRDefault="00613F49" w:rsidP="00613F49">
            <w:pPr>
              <w:tabs>
                <w:tab w:val="left" w:pos="851"/>
              </w:tabs>
              <w:spacing w:line="264" w:lineRule="auto"/>
              <w:ind w:firstLine="567"/>
              <w:jc w:val="both"/>
            </w:pPr>
            <w:r w:rsidRPr="00613F49">
              <w:t>Победителями тендера по ПДО №227-СС-2017 по критерию наименьшая стоимость предложения признать ООО «Знаменская башня</w:t>
            </w:r>
            <w:r>
              <w:t>».</w:t>
            </w:r>
          </w:p>
          <w:p w:rsidR="0027590D" w:rsidRPr="00984114" w:rsidRDefault="00613F49" w:rsidP="00613F49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613F49">
              <w:t>Иные условия согласно сводной таблице оферт и оферте контрагента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55B"/>
    <w:multiLevelType w:val="hybridMultilevel"/>
    <w:tmpl w:val="452C05A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13F49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25</cp:revision>
  <cp:lastPrinted>2014-10-02T07:48:00Z</cp:lastPrinted>
  <dcterms:created xsi:type="dcterms:W3CDTF">2014-10-02T08:02:00Z</dcterms:created>
  <dcterms:modified xsi:type="dcterms:W3CDTF">2018-03-29T06:11:00Z</dcterms:modified>
</cp:coreProperties>
</file>